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48" w:rsidRPr="00BB06A3" w:rsidRDefault="007C0DDA" w:rsidP="00BB06A3">
      <w:pPr>
        <w:ind w:right="-59"/>
        <w:jc w:val="center"/>
        <w:rPr>
          <w:sz w:val="20"/>
          <w:szCs w:val="20"/>
        </w:rPr>
      </w:pPr>
      <w:r w:rsidRPr="00A0067B">
        <w:rPr>
          <w:noProof/>
        </w:rPr>
        <w:drawing>
          <wp:anchor distT="0" distB="0" distL="114300" distR="114300" simplePos="0" relativeHeight="251658240" behindDoc="1" locked="0" layoutInCell="1" allowOverlap="1" wp14:anchorId="11CD4323" wp14:editId="0A954C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Obrázek 1" descr="C:\Users\marta.maderova\AppData\Local\Temp\Temp1_logo ZŠ Vojnovičova.zip\raster - pro web mailing a pod\logo ZS╠î Vojnovic╠îova 2020 c╠îtvercove╠ü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.maderova\AppData\Local\Temp\Temp1_logo ZŠ Vojnovičova.zip\raster - pro web mailing a pod\logo ZS╠î Vojnovic╠îova 2020 c╠îtvercove╠ü 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6A3" w:rsidRPr="00BB06A3" w:rsidRDefault="00BB06A3" w:rsidP="00BB06A3">
      <w:pPr>
        <w:pBdr>
          <w:bottom w:val="single" w:sz="12" w:space="1" w:color="auto"/>
        </w:pBdr>
        <w:ind w:left="1416" w:firstLine="708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</w:t>
      </w:r>
      <w:r w:rsidRPr="00BB06A3">
        <w:rPr>
          <w:rFonts w:eastAsia="Arial Unicode MS"/>
          <w:sz w:val="28"/>
          <w:szCs w:val="28"/>
        </w:rPr>
        <w:t>Základní škola Ústí nad Labem, Vojnovičova 620/5,</w:t>
      </w:r>
    </w:p>
    <w:p w:rsidR="00BB06A3" w:rsidRPr="00BB06A3" w:rsidRDefault="00BB06A3" w:rsidP="00BB06A3">
      <w:pPr>
        <w:pBdr>
          <w:bottom w:val="single" w:sz="12" w:space="1" w:color="auto"/>
        </w:pBdr>
        <w:ind w:left="1416" w:firstLine="708"/>
        <w:jc w:val="center"/>
        <w:rPr>
          <w:rFonts w:eastAsia="Arial Unicode MS"/>
          <w:sz w:val="28"/>
          <w:szCs w:val="28"/>
        </w:rPr>
      </w:pPr>
      <w:r w:rsidRPr="00BB06A3">
        <w:rPr>
          <w:rFonts w:eastAsia="Arial Unicode MS"/>
          <w:sz w:val="28"/>
          <w:szCs w:val="28"/>
        </w:rPr>
        <w:t>příspěvková organizace</w:t>
      </w:r>
    </w:p>
    <w:p w:rsidR="00BB06A3" w:rsidRPr="00BB06A3" w:rsidRDefault="00BB06A3" w:rsidP="00BB06A3">
      <w:pPr>
        <w:pBdr>
          <w:bottom w:val="single" w:sz="12" w:space="1" w:color="auto"/>
        </w:pBdr>
        <w:ind w:left="1416" w:firstLine="708"/>
        <w:jc w:val="center"/>
        <w:rPr>
          <w:rFonts w:ascii="Comic Sans MS" w:eastAsia="Arial Unicode MS" w:hAnsi="Comic Sans MS" w:cs="Arial Unicode MS"/>
        </w:rPr>
      </w:pPr>
    </w:p>
    <w:p w:rsidR="00BB06A3" w:rsidRPr="00BB06A3" w:rsidRDefault="00BB06A3" w:rsidP="00BB06A3">
      <w:pPr>
        <w:pStyle w:val="Zhlav"/>
      </w:pPr>
    </w:p>
    <w:p w:rsidR="00EE6B48" w:rsidRDefault="00EE6B48">
      <w:pPr>
        <w:spacing w:line="356" w:lineRule="exact"/>
        <w:rPr>
          <w:sz w:val="24"/>
          <w:szCs w:val="24"/>
        </w:rPr>
      </w:pPr>
    </w:p>
    <w:p w:rsidR="00EE6B48" w:rsidRDefault="007E5AC2">
      <w:pPr>
        <w:spacing w:line="304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Výroční zpráva dle § 18 zákona č. 106/1999 Sb., o svobodném p</w:t>
      </w:r>
      <w:r w:rsidR="00695CC1">
        <w:rPr>
          <w:rFonts w:eastAsia="Times New Roman"/>
          <w:b/>
          <w:bCs/>
          <w:sz w:val="28"/>
          <w:szCs w:val="28"/>
        </w:rPr>
        <w:t>řístupu k informacím za rok 2021</w:t>
      </w:r>
    </w:p>
    <w:p w:rsidR="00EE6B48" w:rsidRDefault="00EE6B48">
      <w:pPr>
        <w:spacing w:line="200" w:lineRule="exact"/>
        <w:rPr>
          <w:sz w:val="24"/>
          <w:szCs w:val="24"/>
        </w:rPr>
      </w:pPr>
    </w:p>
    <w:p w:rsidR="00EE6B48" w:rsidRDefault="00EE6B48">
      <w:pPr>
        <w:spacing w:line="305" w:lineRule="exact"/>
        <w:rPr>
          <w:sz w:val="24"/>
          <w:szCs w:val="24"/>
        </w:rPr>
      </w:pPr>
    </w:p>
    <w:p w:rsidR="00EE6B48" w:rsidRDefault="007E5AC2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 základě ustanovení §18 zákona č. 106/1999 Sb., o svobodném přístupu k informacím, ve</w:t>
      </w:r>
      <w:r w:rsidR="004801A1">
        <w:rPr>
          <w:rFonts w:eastAsia="Times New Roman"/>
          <w:sz w:val="24"/>
          <w:szCs w:val="24"/>
        </w:rPr>
        <w:t> 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znění pozdějších předpisů, předkládá </w:t>
      </w:r>
      <w:r w:rsidR="00BB06A3">
        <w:rPr>
          <w:rFonts w:eastAsia="Times New Roman"/>
          <w:i/>
          <w:iCs/>
          <w:sz w:val="24"/>
          <w:szCs w:val="24"/>
        </w:rPr>
        <w:t>Základní škola Ústí nad Labem, Vojnovičova 620/5, příspěvková organizace</w:t>
      </w:r>
      <w:r>
        <w:rPr>
          <w:rFonts w:eastAsia="Times New Roman"/>
          <w:sz w:val="24"/>
          <w:szCs w:val="24"/>
        </w:rPr>
        <w:t xml:space="preserve"> výroční zprávu o své činnosti v oblasti poskytování inform</w:t>
      </w:r>
      <w:r w:rsidR="007C0DDA">
        <w:rPr>
          <w:rFonts w:eastAsia="Times New Roman"/>
          <w:sz w:val="24"/>
          <w:szCs w:val="24"/>
        </w:rPr>
        <w:t>ací za </w:t>
      </w:r>
      <w:r>
        <w:rPr>
          <w:rFonts w:eastAsia="Times New Roman"/>
          <w:sz w:val="24"/>
          <w:szCs w:val="24"/>
        </w:rPr>
        <w:t xml:space="preserve">kalendářní rok </w:t>
      </w:r>
      <w:r w:rsidR="004801A1">
        <w:rPr>
          <w:rFonts w:eastAsia="Times New Roman"/>
          <w:sz w:val="24"/>
          <w:szCs w:val="24"/>
        </w:rPr>
        <w:t>2021</w:t>
      </w:r>
      <w:r w:rsidR="00BB06A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Výroční zpráva obsahuje informace o žádostech žadatelů, kteří požádali o informaci formou písemné žádosti:</w:t>
      </w:r>
    </w:p>
    <w:p w:rsidR="00BB06A3" w:rsidRDefault="00BB06A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22"/>
        <w:gridCol w:w="1128"/>
      </w:tblGrid>
      <w:tr w:rsidR="00BB06A3" w:rsidTr="00BB06A3">
        <w:tc>
          <w:tcPr>
            <w:tcW w:w="8046" w:type="dxa"/>
          </w:tcPr>
          <w:p w:rsidR="00BB06A3" w:rsidRDefault="004801A1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  <w:r w:rsidR="00BB06A3">
              <w:rPr>
                <w:rFonts w:eastAsia="Times New Roman"/>
                <w:sz w:val="24"/>
                <w:szCs w:val="24"/>
              </w:rPr>
              <w:t>očet podaných písemných žádostí o informace</w:t>
            </w:r>
            <w:r w:rsidR="00BB06A3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148" w:type="dxa"/>
            <w:vAlign w:val="center"/>
          </w:tcPr>
          <w:p w:rsidR="00BB06A3" w:rsidRDefault="00BB06A3" w:rsidP="00BB06A3">
            <w:pPr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06A3" w:rsidTr="00BB06A3">
        <w:tc>
          <w:tcPr>
            <w:tcW w:w="8046" w:type="dxa"/>
          </w:tcPr>
          <w:p w:rsidR="00BB06A3" w:rsidRDefault="004801A1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  <w:r w:rsidR="00BB06A3">
              <w:rPr>
                <w:rFonts w:eastAsia="Times New Roman"/>
                <w:sz w:val="24"/>
                <w:szCs w:val="24"/>
              </w:rPr>
              <w:t>očet vydaných rozhodnutí o odmítnutí žádosti</w:t>
            </w:r>
            <w:r w:rsidR="00BB06A3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148" w:type="dxa"/>
            <w:vAlign w:val="center"/>
          </w:tcPr>
          <w:p w:rsidR="00BB06A3" w:rsidRDefault="00BB06A3" w:rsidP="00BB06A3">
            <w:pPr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06A3" w:rsidTr="00BB06A3">
        <w:tc>
          <w:tcPr>
            <w:tcW w:w="8046" w:type="dxa"/>
          </w:tcPr>
          <w:p w:rsidR="00BB06A3" w:rsidRDefault="004801A1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  <w:r w:rsidR="00BB06A3">
              <w:rPr>
                <w:rFonts w:eastAsia="Times New Roman"/>
                <w:sz w:val="24"/>
                <w:szCs w:val="24"/>
              </w:rPr>
              <w:t>očet podaných odvolání proti rozhodnutí o odmítnutí žádosti</w:t>
            </w:r>
          </w:p>
        </w:tc>
        <w:tc>
          <w:tcPr>
            <w:tcW w:w="1148" w:type="dxa"/>
            <w:vAlign w:val="center"/>
          </w:tcPr>
          <w:p w:rsidR="00BB06A3" w:rsidRDefault="00BB06A3" w:rsidP="00BB06A3">
            <w:pPr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06A3" w:rsidTr="00BB06A3">
        <w:tc>
          <w:tcPr>
            <w:tcW w:w="8046" w:type="dxa"/>
          </w:tcPr>
          <w:p w:rsidR="00BB06A3" w:rsidRDefault="004801A1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  <w:r w:rsidR="00BB06A3">
              <w:rPr>
                <w:rFonts w:eastAsia="Times New Roman"/>
                <w:sz w:val="24"/>
                <w:szCs w:val="24"/>
              </w:rPr>
              <w:t>očet rozhodnutí o odmítnutí žádostí přezkoumaných soudem</w:t>
            </w:r>
          </w:p>
        </w:tc>
        <w:tc>
          <w:tcPr>
            <w:tcW w:w="1148" w:type="dxa"/>
            <w:vAlign w:val="center"/>
          </w:tcPr>
          <w:p w:rsidR="00BB06A3" w:rsidRDefault="00BB06A3" w:rsidP="00BB06A3">
            <w:pPr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06A3" w:rsidTr="00BB06A3">
        <w:tc>
          <w:tcPr>
            <w:tcW w:w="8046" w:type="dxa"/>
          </w:tcPr>
          <w:p w:rsidR="00BB06A3" w:rsidRDefault="004801A1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  <w:r w:rsidR="00BB06A3">
              <w:rPr>
                <w:rFonts w:eastAsia="Times New Roman"/>
                <w:sz w:val="24"/>
                <w:szCs w:val="24"/>
              </w:rPr>
              <w:t>očet poskytnutých výhradních licencí</w:t>
            </w:r>
          </w:p>
        </w:tc>
        <w:tc>
          <w:tcPr>
            <w:tcW w:w="1148" w:type="dxa"/>
            <w:vAlign w:val="center"/>
          </w:tcPr>
          <w:p w:rsidR="00BB06A3" w:rsidRDefault="00BB06A3" w:rsidP="00BB06A3">
            <w:pPr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06A3" w:rsidTr="00BB06A3">
        <w:tc>
          <w:tcPr>
            <w:tcW w:w="8046" w:type="dxa"/>
          </w:tcPr>
          <w:p w:rsidR="00BB06A3" w:rsidRDefault="004801A1" w:rsidP="00BB06A3">
            <w:pPr>
              <w:spacing w:line="248" w:lineRule="auto"/>
              <w:ind w:righ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  <w:r w:rsidR="00BB06A3">
              <w:rPr>
                <w:rFonts w:eastAsia="Times New Roman"/>
                <w:sz w:val="24"/>
                <w:szCs w:val="24"/>
              </w:rPr>
              <w:t>očet stížností podaných podle § 16a na postup při vyřizování žádosti o informace</w:t>
            </w:r>
            <w:r w:rsidR="00BB06A3">
              <w:rPr>
                <w:rFonts w:eastAsia="Times New Roman"/>
                <w:sz w:val="24"/>
                <w:szCs w:val="24"/>
              </w:rPr>
              <w:tab/>
            </w:r>
            <w:r w:rsidR="00BB06A3">
              <w:rPr>
                <w:rFonts w:eastAsia="Times New Roman"/>
                <w:sz w:val="24"/>
                <w:szCs w:val="24"/>
              </w:rPr>
              <w:tab/>
            </w:r>
            <w:r w:rsidR="00BB06A3">
              <w:rPr>
                <w:rFonts w:eastAsia="Times New Roman"/>
                <w:sz w:val="24"/>
                <w:szCs w:val="24"/>
              </w:rPr>
              <w:tab/>
            </w:r>
            <w:r w:rsidR="00BB06A3">
              <w:rPr>
                <w:rFonts w:eastAsia="Times New Roman"/>
                <w:sz w:val="24"/>
                <w:szCs w:val="24"/>
              </w:rPr>
              <w:tab/>
            </w:r>
            <w:r w:rsidR="00BB06A3">
              <w:rPr>
                <w:rFonts w:eastAsia="Times New Roman"/>
                <w:sz w:val="24"/>
                <w:szCs w:val="24"/>
              </w:rPr>
              <w:tab/>
            </w:r>
            <w:r w:rsidR="00BB06A3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148" w:type="dxa"/>
            <w:vAlign w:val="center"/>
          </w:tcPr>
          <w:p w:rsidR="00BB06A3" w:rsidRDefault="00BB06A3" w:rsidP="00BB06A3">
            <w:pPr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B06A3" w:rsidRDefault="00BB06A3">
      <w:pPr>
        <w:spacing w:line="271" w:lineRule="auto"/>
        <w:jc w:val="both"/>
        <w:rPr>
          <w:sz w:val="20"/>
          <w:szCs w:val="20"/>
        </w:rPr>
      </w:pPr>
    </w:p>
    <w:p w:rsidR="00EE6B48" w:rsidRDefault="00EE6B48">
      <w:pPr>
        <w:spacing w:line="115" w:lineRule="exact"/>
        <w:rPr>
          <w:sz w:val="24"/>
          <w:szCs w:val="24"/>
        </w:rPr>
      </w:pPr>
    </w:p>
    <w:p w:rsidR="00EE6B48" w:rsidRDefault="007E5AC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Důvody podání stížnosti dle § 16a</w:t>
      </w:r>
    </w:p>
    <w:p w:rsidR="00EE6B48" w:rsidRDefault="00EE6B48">
      <w:pPr>
        <w:spacing w:line="18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420"/>
        <w:gridCol w:w="5940"/>
      </w:tblGrid>
      <w:tr w:rsidR="00EE6B48">
        <w:trPr>
          <w:trHeight w:val="26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6B48" w:rsidRDefault="007E5AC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Poř.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B48" w:rsidRDefault="007E5A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Důvod podání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B48" w:rsidRDefault="007E5AC2">
            <w:pPr>
              <w:spacing w:line="263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Způsob vyřízení stížnosti</w:t>
            </w:r>
          </w:p>
        </w:tc>
      </w:tr>
      <w:tr w:rsidR="00EE6B48">
        <w:trPr>
          <w:trHeight w:val="3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B48" w:rsidRDefault="007E5A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č.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B48" w:rsidRDefault="007E5A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stížnosti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4"/>
                <w:szCs w:val="24"/>
              </w:rPr>
            </w:pPr>
          </w:p>
        </w:tc>
      </w:tr>
      <w:tr w:rsidR="00EE6B48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B48" w:rsidRDefault="007E5A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6B48" w:rsidRDefault="00EE6B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4"/>
                <w:szCs w:val="24"/>
              </w:rPr>
            </w:pPr>
          </w:p>
        </w:tc>
      </w:tr>
      <w:tr w:rsidR="00EE6B48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0"/>
                <w:szCs w:val="20"/>
              </w:rPr>
            </w:pPr>
          </w:p>
        </w:tc>
      </w:tr>
      <w:tr w:rsidR="00EE6B48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B48" w:rsidRDefault="007E5A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4"/>
                <w:szCs w:val="24"/>
              </w:rPr>
            </w:pPr>
          </w:p>
        </w:tc>
      </w:tr>
      <w:tr w:rsidR="00EE6B48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0"/>
                <w:szCs w:val="20"/>
              </w:rPr>
            </w:pPr>
          </w:p>
        </w:tc>
      </w:tr>
      <w:tr w:rsidR="00EE6B48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B48" w:rsidRDefault="007E5A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4"/>
                <w:szCs w:val="24"/>
              </w:rPr>
            </w:pPr>
          </w:p>
        </w:tc>
      </w:tr>
      <w:tr w:rsidR="00EE6B48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B48" w:rsidRDefault="00EE6B48">
            <w:pPr>
              <w:rPr>
                <w:sz w:val="20"/>
                <w:szCs w:val="20"/>
              </w:rPr>
            </w:pPr>
          </w:p>
        </w:tc>
      </w:tr>
    </w:tbl>
    <w:p w:rsidR="00EE6B48" w:rsidRDefault="00EE6B48">
      <w:pPr>
        <w:spacing w:line="200" w:lineRule="exact"/>
        <w:rPr>
          <w:sz w:val="24"/>
          <w:szCs w:val="24"/>
        </w:rPr>
      </w:pPr>
    </w:p>
    <w:p w:rsidR="00EE6B48" w:rsidRDefault="00EE6B48">
      <w:pPr>
        <w:sectPr w:rsidR="00EE6B48">
          <w:pgSz w:w="11900" w:h="16838"/>
          <w:pgMar w:top="688" w:right="1426" w:bottom="1440" w:left="1420" w:header="0" w:footer="0" w:gutter="0"/>
          <w:cols w:space="708" w:equalWidth="0">
            <w:col w:w="9060"/>
          </w:cols>
        </w:sectPr>
      </w:pPr>
    </w:p>
    <w:p w:rsidR="00EE6B48" w:rsidRDefault="00EE6B48">
      <w:pPr>
        <w:spacing w:line="200" w:lineRule="exact"/>
        <w:rPr>
          <w:sz w:val="24"/>
          <w:szCs w:val="24"/>
        </w:rPr>
      </w:pPr>
    </w:p>
    <w:p w:rsidR="00EE6B48" w:rsidRDefault="00EE6B48">
      <w:pPr>
        <w:spacing w:line="200" w:lineRule="exact"/>
        <w:rPr>
          <w:sz w:val="24"/>
          <w:szCs w:val="24"/>
        </w:rPr>
      </w:pPr>
    </w:p>
    <w:p w:rsidR="00EE6B48" w:rsidRDefault="00EE6B48">
      <w:pPr>
        <w:spacing w:line="200" w:lineRule="exact"/>
        <w:rPr>
          <w:sz w:val="24"/>
          <w:szCs w:val="24"/>
        </w:rPr>
      </w:pPr>
    </w:p>
    <w:p w:rsidR="00EE6B48" w:rsidRDefault="00EE6B48">
      <w:pPr>
        <w:spacing w:line="200" w:lineRule="exact"/>
        <w:rPr>
          <w:sz w:val="24"/>
          <w:szCs w:val="24"/>
        </w:rPr>
      </w:pPr>
    </w:p>
    <w:p w:rsidR="00EE6B48" w:rsidRDefault="00EE6B48">
      <w:pPr>
        <w:spacing w:line="350" w:lineRule="exact"/>
        <w:rPr>
          <w:sz w:val="24"/>
          <w:szCs w:val="24"/>
        </w:rPr>
      </w:pPr>
    </w:p>
    <w:p w:rsidR="00EE6B48" w:rsidRDefault="007E5AC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V Ústí nad Labem dne </w:t>
      </w:r>
      <w:r w:rsidR="00695CC1">
        <w:rPr>
          <w:rFonts w:eastAsia="Times New Roman"/>
          <w:sz w:val="23"/>
          <w:szCs w:val="23"/>
        </w:rPr>
        <w:t>18. 3. 2022</w:t>
      </w:r>
    </w:p>
    <w:p w:rsidR="00EE6B48" w:rsidRDefault="007E5A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E6B48" w:rsidRDefault="00EE6B48">
      <w:pPr>
        <w:spacing w:line="200" w:lineRule="exact"/>
        <w:rPr>
          <w:sz w:val="24"/>
          <w:szCs w:val="24"/>
        </w:rPr>
      </w:pPr>
    </w:p>
    <w:p w:rsidR="00EE6B48" w:rsidRDefault="00EE6B48">
      <w:pPr>
        <w:spacing w:line="200" w:lineRule="exact"/>
        <w:rPr>
          <w:sz w:val="24"/>
          <w:szCs w:val="24"/>
        </w:rPr>
      </w:pPr>
    </w:p>
    <w:p w:rsidR="00EE6B48" w:rsidRDefault="00EE6B48">
      <w:pPr>
        <w:spacing w:line="200" w:lineRule="exact"/>
        <w:rPr>
          <w:sz w:val="24"/>
          <w:szCs w:val="24"/>
        </w:rPr>
      </w:pPr>
    </w:p>
    <w:p w:rsidR="00EE6B48" w:rsidRDefault="00EE6B48">
      <w:pPr>
        <w:spacing w:line="200" w:lineRule="exact"/>
        <w:rPr>
          <w:sz w:val="24"/>
          <w:szCs w:val="24"/>
        </w:rPr>
      </w:pPr>
    </w:p>
    <w:p w:rsidR="00EE6B48" w:rsidRDefault="00EE6B48">
      <w:pPr>
        <w:spacing w:line="330" w:lineRule="exact"/>
        <w:rPr>
          <w:sz w:val="24"/>
          <w:szCs w:val="24"/>
        </w:rPr>
      </w:pPr>
    </w:p>
    <w:p w:rsidR="00EE6B48" w:rsidRDefault="00BB06A3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Mgr. Bc. Marta Maděrová</w:t>
      </w:r>
    </w:p>
    <w:p w:rsidR="00EE6B48" w:rsidRDefault="00EE6B48">
      <w:pPr>
        <w:spacing w:line="44" w:lineRule="exact"/>
        <w:rPr>
          <w:sz w:val="24"/>
          <w:szCs w:val="24"/>
        </w:rPr>
      </w:pPr>
    </w:p>
    <w:p w:rsidR="00BB06A3" w:rsidRDefault="00BB06A3" w:rsidP="00BB06A3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ř</w:t>
      </w:r>
      <w:r w:rsidR="007E5AC2">
        <w:rPr>
          <w:rFonts w:eastAsia="Times New Roman"/>
          <w:sz w:val="24"/>
          <w:szCs w:val="24"/>
        </w:rPr>
        <w:t>editel</w:t>
      </w:r>
      <w:r>
        <w:rPr>
          <w:rFonts w:eastAsia="Times New Roman"/>
          <w:sz w:val="24"/>
          <w:szCs w:val="24"/>
        </w:rPr>
        <w:t xml:space="preserve">ka Základní školy </w:t>
      </w:r>
    </w:p>
    <w:p w:rsidR="00BB06A3" w:rsidRDefault="00BB06A3" w:rsidP="00BB06A3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Ústí nad Labem, Vojnovičova 620/5,</w:t>
      </w:r>
    </w:p>
    <w:p w:rsidR="00EE6B48" w:rsidRDefault="00BB06A3" w:rsidP="00BB06A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příspěvkové organizace</w:t>
      </w:r>
    </w:p>
    <w:p w:rsidR="00EE6B48" w:rsidRDefault="00EE6B48">
      <w:pPr>
        <w:spacing w:line="22" w:lineRule="exact"/>
        <w:rPr>
          <w:sz w:val="24"/>
          <w:szCs w:val="24"/>
        </w:rPr>
      </w:pPr>
    </w:p>
    <w:sectPr w:rsidR="00EE6B48">
      <w:type w:val="continuous"/>
      <w:pgSz w:w="11900" w:h="16838"/>
      <w:pgMar w:top="688" w:right="1426" w:bottom="1440" w:left="1420" w:header="0" w:footer="0" w:gutter="0"/>
      <w:cols w:num="2" w:space="708" w:equalWidth="0">
        <w:col w:w="4360" w:space="720"/>
        <w:col w:w="3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48"/>
    <w:rsid w:val="004801A1"/>
    <w:rsid w:val="004D3BE3"/>
    <w:rsid w:val="00695CC1"/>
    <w:rsid w:val="007C0DDA"/>
    <w:rsid w:val="007E5AC2"/>
    <w:rsid w:val="00965432"/>
    <w:rsid w:val="00BB06A3"/>
    <w:rsid w:val="00E77DBF"/>
    <w:rsid w:val="00E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8B5C"/>
  <w15:docId w15:val="{1D181EA4-499B-4AE2-B65D-D98354D0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B06A3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BB06A3"/>
    <w:rPr>
      <w:rFonts w:eastAsia="Times New Roman"/>
      <w:sz w:val="24"/>
      <w:szCs w:val="24"/>
    </w:rPr>
  </w:style>
  <w:style w:type="table" w:styleId="Mkatabulky">
    <w:name w:val="Table Grid"/>
    <w:basedOn w:val="Normlntabulka"/>
    <w:uiPriority w:val="59"/>
    <w:rsid w:val="00BB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Věra Fantová</cp:lastModifiedBy>
  <cp:revision>2</cp:revision>
  <dcterms:created xsi:type="dcterms:W3CDTF">2022-03-18T10:48:00Z</dcterms:created>
  <dcterms:modified xsi:type="dcterms:W3CDTF">2022-03-18T10:48:00Z</dcterms:modified>
</cp:coreProperties>
</file>